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5815" w14:textId="62C22BD7" w:rsidR="00D269C4" w:rsidRPr="00C9554F" w:rsidRDefault="00D269C4" w:rsidP="008C6659">
      <w:pPr>
        <w:spacing w:after="0"/>
        <w:jc w:val="center"/>
        <w:rPr>
          <w:rFonts w:cstheme="minorHAnsi"/>
          <w:b/>
          <w:color w:val="17365D" w:themeColor="text2" w:themeShade="BF"/>
          <w:lang w:val="es-EC"/>
        </w:rPr>
      </w:pPr>
    </w:p>
    <w:p w14:paraId="3893F77C" w14:textId="294C53B4" w:rsidR="00C9554F" w:rsidRPr="000D28E3" w:rsidRDefault="002070E7" w:rsidP="00C9554F">
      <w:pPr>
        <w:spacing w:after="0"/>
        <w:jc w:val="center"/>
        <w:rPr>
          <w:rFonts w:cstheme="minorHAnsi"/>
          <w:b/>
          <w:color w:val="17365D" w:themeColor="text2" w:themeShade="BF"/>
          <w:lang w:val="es-EC"/>
        </w:rPr>
      </w:pPr>
      <w:r>
        <w:rPr>
          <w:rFonts w:cstheme="minorHAnsi"/>
          <w:b/>
          <w:color w:val="17365D" w:themeColor="text2" w:themeShade="BF"/>
        </w:rPr>
        <w:t xml:space="preserve">SEGURO DE EQUIPO </w:t>
      </w:r>
      <w:r w:rsidR="00951F78">
        <w:rPr>
          <w:rFonts w:cstheme="minorHAnsi"/>
          <w:b/>
          <w:color w:val="17365D" w:themeColor="text2" w:themeShade="BF"/>
        </w:rPr>
        <w:t>ELECTRÓNICO</w:t>
      </w:r>
    </w:p>
    <w:p w14:paraId="1F8A2BC3" w14:textId="77777777" w:rsidR="00C9554F" w:rsidRPr="00B86D54" w:rsidRDefault="00C9554F" w:rsidP="00C9554F">
      <w:pPr>
        <w:tabs>
          <w:tab w:val="left" w:pos="725"/>
          <w:tab w:val="left" w:pos="2976"/>
        </w:tabs>
        <w:ind w:left="725" w:hanging="725"/>
        <w:jc w:val="center"/>
        <w:rPr>
          <w:rFonts w:ascii="Arial" w:hAnsi="Arial" w:cs="Arial"/>
          <w:b/>
          <w:sz w:val="20"/>
          <w:szCs w:val="20"/>
          <w:lang w:val="es-EC"/>
        </w:rPr>
      </w:pPr>
      <w:r w:rsidRPr="00B12FCB">
        <w:rPr>
          <w:rFonts w:cstheme="minorHAnsi"/>
          <w:b/>
          <w:color w:val="17365D" w:themeColor="text2" w:themeShade="BF"/>
          <w:lang w:val="es-EC"/>
        </w:rPr>
        <w:t>CONDICIONES ESPECIALES</w:t>
      </w:r>
    </w:p>
    <w:p w14:paraId="12BD97E8" w14:textId="1187B5F4" w:rsidR="00C9554F" w:rsidRPr="000D28E3" w:rsidRDefault="00C9554F" w:rsidP="00C9554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0D28E3">
        <w:rPr>
          <w:rFonts w:cstheme="minorHAnsi"/>
          <w:b/>
          <w:color w:val="17365D" w:themeColor="text2" w:themeShade="BF"/>
        </w:rPr>
        <w:t xml:space="preserve">CLÁUSULA </w:t>
      </w:r>
      <w:r>
        <w:rPr>
          <w:rFonts w:cstheme="minorHAnsi"/>
          <w:b/>
          <w:color w:val="17365D" w:themeColor="text2" w:themeShade="BF"/>
        </w:rPr>
        <w:t xml:space="preserve">ACLARATORIA </w:t>
      </w:r>
      <w:r w:rsidRPr="000D28E3">
        <w:rPr>
          <w:rFonts w:cstheme="minorHAnsi"/>
          <w:b/>
          <w:color w:val="17365D" w:themeColor="text2" w:themeShade="BF"/>
        </w:rPr>
        <w:t>DE REPOSICIÓN O REEMPLAZO</w:t>
      </w:r>
    </w:p>
    <w:p w14:paraId="0E795E60" w14:textId="77777777" w:rsidR="00C9554F" w:rsidRDefault="00C9554F" w:rsidP="00C9554F">
      <w:pPr>
        <w:pStyle w:val="Sinespaciado"/>
        <w:rPr>
          <w:rFonts w:ascii="Arial" w:hAnsi="Arial" w:cs="Arial"/>
          <w:sz w:val="20"/>
          <w:szCs w:val="20"/>
        </w:rPr>
      </w:pPr>
    </w:p>
    <w:p w14:paraId="61263A1A" w14:textId="77777777" w:rsidR="00C9554F" w:rsidRPr="000D28E3" w:rsidRDefault="00C9554F" w:rsidP="00C9554F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  <w:r w:rsidRPr="000D28E3">
        <w:rPr>
          <w:rFonts w:cstheme="minorHAnsi"/>
          <w:b/>
          <w:color w:val="17365D" w:themeColor="text2" w:themeShade="BF"/>
          <w:lang w:val="es-EC"/>
        </w:rPr>
        <w:t>PÓLIZA No.:</w:t>
      </w:r>
    </w:p>
    <w:p w14:paraId="128FDE40" w14:textId="77777777" w:rsidR="00C9554F" w:rsidRPr="000D28E3" w:rsidRDefault="00C9554F" w:rsidP="00C9554F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  <w:r w:rsidRPr="000D28E3">
        <w:rPr>
          <w:rFonts w:cstheme="minorHAnsi"/>
          <w:b/>
          <w:color w:val="17365D" w:themeColor="text2" w:themeShade="BF"/>
          <w:lang w:val="es-EC"/>
        </w:rPr>
        <w:t>ASEGURADO:</w:t>
      </w:r>
    </w:p>
    <w:p w14:paraId="344DF8D2" w14:textId="77777777" w:rsidR="00C9554F" w:rsidRPr="000D28E3" w:rsidRDefault="00C9554F" w:rsidP="00C9554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  <w:r w:rsidRPr="000D28E3">
        <w:rPr>
          <w:rFonts w:cstheme="minorHAnsi"/>
          <w:b/>
          <w:color w:val="17365D" w:themeColor="text2" w:themeShade="BF"/>
          <w:lang w:val="es-EC"/>
        </w:rPr>
        <w:t>VIGENCIA DE ESTA CLÁUSULA:</w:t>
      </w:r>
    </w:p>
    <w:p w14:paraId="2E4F5347" w14:textId="77777777" w:rsidR="00C9554F" w:rsidRPr="000D28E3" w:rsidRDefault="00C9554F" w:rsidP="00C9554F">
      <w:pPr>
        <w:spacing w:after="0"/>
        <w:jc w:val="both"/>
        <w:rPr>
          <w:rFonts w:cstheme="minorHAnsi"/>
          <w:color w:val="17365D" w:themeColor="text2" w:themeShade="BF"/>
          <w:lang w:val="es-EC"/>
        </w:rPr>
      </w:pPr>
    </w:p>
    <w:p w14:paraId="5B7DA45E" w14:textId="13C09623" w:rsidR="00C9554F" w:rsidRPr="00F10FA8" w:rsidRDefault="00C9554F" w:rsidP="00C9554F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F10FA8">
        <w:rPr>
          <w:rFonts w:cstheme="minorHAnsi"/>
          <w:snapToGrid w:val="0"/>
          <w:color w:val="17365D" w:themeColor="text2" w:themeShade="BF"/>
          <w:lang w:val="es-MX"/>
        </w:rPr>
        <w:t>Queda convenido y declarado que la Póliza arriba citada, a la cual se adhiere esta Cláusula, sujeta a las disposiciones q</w:t>
      </w:r>
      <w:r w:rsidR="008C6659">
        <w:rPr>
          <w:rFonts w:cstheme="minorHAnsi"/>
          <w:snapToGrid w:val="0"/>
          <w:color w:val="17365D" w:themeColor="text2" w:themeShade="BF"/>
          <w:lang w:val="es-MX"/>
        </w:rPr>
        <w:t xml:space="preserve">ue más adelante se expresan, </w:t>
      </w:r>
      <w:r w:rsidRPr="00F10FA8">
        <w:rPr>
          <w:rFonts w:cstheme="minorHAnsi"/>
          <w:snapToGrid w:val="0"/>
          <w:color w:val="17365D" w:themeColor="text2" w:themeShade="BF"/>
          <w:lang w:val="es-MX"/>
        </w:rPr>
        <w:t>aclara:</w:t>
      </w:r>
    </w:p>
    <w:p w14:paraId="774CE1C1" w14:textId="77777777" w:rsidR="00C9554F" w:rsidRDefault="00C9554F" w:rsidP="00C9554F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343A8D1B" w14:textId="42EE0576" w:rsidR="00C9554F" w:rsidRDefault="008C6659" w:rsidP="00C9554F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>Que e</w:t>
      </w:r>
      <w:r w:rsidR="00C9554F" w:rsidRPr="00062027">
        <w:rPr>
          <w:rFonts w:cstheme="minorHAnsi"/>
          <w:snapToGrid w:val="0"/>
          <w:color w:val="17365D" w:themeColor="text2" w:themeShade="BF"/>
          <w:lang w:val="es-MX"/>
        </w:rPr>
        <w:t>n caso de siniestro que afecte los bienes cubiertos bajo los ítems de la Póliza a la cual se incorpora esta Cláusula, el ajuste de pérdida se hará sin tener en cuenta el demérito por el uso y se tomará como base el valor de reparación o reemplazo, por otros de la misma naturaleza y tipo, pero no superiores ni de mayor capacidad.</w:t>
      </w:r>
    </w:p>
    <w:p w14:paraId="45441522" w14:textId="77777777" w:rsidR="00C9554F" w:rsidRPr="00B86D54" w:rsidRDefault="00C9554F" w:rsidP="00C9554F">
      <w:pPr>
        <w:pStyle w:val="Sinespaciado"/>
        <w:rPr>
          <w:rFonts w:ascii="Arial" w:hAnsi="Arial" w:cs="Arial"/>
          <w:snapToGrid w:val="0"/>
          <w:sz w:val="20"/>
          <w:szCs w:val="20"/>
          <w:lang w:val="es-MX"/>
        </w:rPr>
      </w:pPr>
    </w:p>
    <w:p w14:paraId="5FEB8866" w14:textId="77777777" w:rsidR="00C9554F" w:rsidRPr="00062027" w:rsidRDefault="00C9554F" w:rsidP="00C9554F">
      <w:pPr>
        <w:tabs>
          <w:tab w:val="left" w:pos="1513"/>
        </w:tabs>
        <w:spacing w:after="0"/>
        <w:ind w:left="1513" w:hanging="1513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62027">
        <w:rPr>
          <w:rFonts w:cstheme="minorHAnsi"/>
          <w:snapToGrid w:val="0"/>
          <w:color w:val="17365D" w:themeColor="text2" w:themeShade="BF"/>
          <w:lang w:val="es-MX"/>
        </w:rPr>
        <w:t>Para la aplicación de esta Cláusula se tendrán en cuenta las siguientes condiciones:</w:t>
      </w:r>
    </w:p>
    <w:p w14:paraId="69DCA318" w14:textId="77777777" w:rsidR="00C9554F" w:rsidRPr="00B86D54" w:rsidRDefault="00C9554F" w:rsidP="00C9554F">
      <w:pPr>
        <w:pStyle w:val="Sinespaciado"/>
        <w:rPr>
          <w:rFonts w:ascii="Arial" w:hAnsi="Arial" w:cs="Arial"/>
          <w:snapToGrid w:val="0"/>
          <w:sz w:val="20"/>
          <w:szCs w:val="20"/>
          <w:lang w:val="es-MX"/>
        </w:rPr>
      </w:pPr>
    </w:p>
    <w:p w14:paraId="5069BB17" w14:textId="77777777" w:rsidR="00C9554F" w:rsidRPr="00062027" w:rsidRDefault="00C9554F" w:rsidP="00C9554F">
      <w:pPr>
        <w:tabs>
          <w:tab w:val="left" w:pos="379"/>
        </w:tabs>
        <w:spacing w:after="0"/>
        <w:ind w:left="368" w:hanging="368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62027">
        <w:rPr>
          <w:rFonts w:cstheme="minorHAnsi"/>
          <w:snapToGrid w:val="0"/>
          <w:color w:val="17365D" w:themeColor="text2" w:themeShade="BF"/>
          <w:lang w:val="es-MX"/>
        </w:rPr>
        <w:t>1</w:t>
      </w:r>
      <w:r w:rsidRPr="00062027">
        <w:rPr>
          <w:rFonts w:cstheme="minorHAnsi"/>
          <w:snapToGrid w:val="0"/>
          <w:color w:val="17365D" w:themeColor="text2" w:themeShade="BF"/>
          <w:lang w:val="es-MX"/>
        </w:rPr>
        <w:tab/>
        <w:t>Si con ocasión de la reparación o reemplazo de los bienes siniestrados o de parte de ellos, el Asegurado hiciere cualquier cambio o reforma en su instalación, serán de su cuenta los mayores costos que dicho cambio ocasione;</w:t>
      </w:r>
    </w:p>
    <w:p w14:paraId="26569429" w14:textId="023B8A26" w:rsidR="00707447" w:rsidRDefault="00C9554F" w:rsidP="00C9554F">
      <w:pPr>
        <w:tabs>
          <w:tab w:val="left" w:pos="379"/>
        </w:tabs>
        <w:spacing w:after="0"/>
        <w:ind w:left="368" w:hanging="368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62027">
        <w:rPr>
          <w:rFonts w:cstheme="minorHAnsi"/>
          <w:snapToGrid w:val="0"/>
          <w:color w:val="17365D" w:themeColor="text2" w:themeShade="BF"/>
          <w:lang w:val="es-MX"/>
        </w:rPr>
        <w:t>2.</w:t>
      </w:r>
      <w:r w:rsidRPr="00062027">
        <w:rPr>
          <w:rFonts w:cstheme="minorHAnsi"/>
          <w:snapToGrid w:val="0"/>
          <w:color w:val="17365D" w:themeColor="text2" w:themeShade="BF"/>
          <w:lang w:val="es-MX"/>
        </w:rPr>
        <w:tab/>
        <w:t xml:space="preserve">La obligación de la </w:t>
      </w:r>
      <w:r>
        <w:rPr>
          <w:rFonts w:cstheme="minorHAnsi"/>
          <w:snapToGrid w:val="0"/>
          <w:color w:val="17365D" w:themeColor="text2" w:themeShade="BF"/>
          <w:lang w:val="es-MX"/>
        </w:rPr>
        <w:t>Compañía</w:t>
      </w:r>
      <w:r w:rsidRPr="00062027">
        <w:rPr>
          <w:rFonts w:cstheme="minorHAnsi"/>
          <w:snapToGrid w:val="0"/>
          <w:color w:val="17365D" w:themeColor="text2" w:themeShade="BF"/>
          <w:lang w:val="es-MX"/>
        </w:rPr>
        <w:t xml:space="preserve"> en virtud de esta Cláusula se entenderá con relación a los precios que rijan para los artículos reemplazados o reparados en la fec</w:t>
      </w:r>
      <w:r w:rsidR="00707447">
        <w:rPr>
          <w:rFonts w:cstheme="minorHAnsi"/>
          <w:snapToGrid w:val="0"/>
          <w:color w:val="17365D" w:themeColor="text2" w:themeShade="BF"/>
          <w:lang w:val="es-MX"/>
        </w:rPr>
        <w:t xml:space="preserve">ha de ocurrencia del siniestro </w:t>
      </w:r>
      <w:r w:rsidR="00707447" w:rsidRPr="00707447">
        <w:rPr>
          <w:rFonts w:cstheme="minorHAnsi"/>
          <w:snapToGrid w:val="0"/>
          <w:color w:val="17365D" w:themeColor="text2" w:themeShade="BF"/>
          <w:lang w:val="es-MX"/>
        </w:rPr>
        <w:t>y si no existieren en ese momento, al del valor de la última cotización existente en el mercado del mismo bien.</w:t>
      </w:r>
    </w:p>
    <w:p w14:paraId="033B465D" w14:textId="627EB5D8" w:rsidR="00C9554F" w:rsidRPr="00062027" w:rsidRDefault="00707447" w:rsidP="00C9554F">
      <w:pPr>
        <w:tabs>
          <w:tab w:val="left" w:pos="379"/>
        </w:tabs>
        <w:spacing w:after="0"/>
        <w:ind w:left="368" w:hanging="368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ab/>
      </w:r>
      <w:r w:rsidR="00C9554F" w:rsidRPr="00062027">
        <w:rPr>
          <w:rFonts w:cstheme="minorHAnsi"/>
          <w:snapToGrid w:val="0"/>
          <w:color w:val="17365D" w:themeColor="text2" w:themeShade="BF"/>
          <w:lang w:val="es-MX"/>
        </w:rPr>
        <w:t>En tal virtud cualquier mayor valor que ocasione la demora en la reparación o reemplazo, será por cuenta del Asegurado;</w:t>
      </w:r>
    </w:p>
    <w:p w14:paraId="14070B92" w14:textId="77777777" w:rsidR="00C9554F" w:rsidRPr="00062027" w:rsidRDefault="00C9554F" w:rsidP="00C9554F">
      <w:pPr>
        <w:tabs>
          <w:tab w:val="left" w:pos="368"/>
        </w:tabs>
        <w:spacing w:after="0"/>
        <w:ind w:left="368" w:hanging="368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62027">
        <w:rPr>
          <w:rFonts w:cstheme="minorHAnsi"/>
          <w:snapToGrid w:val="0"/>
          <w:color w:val="17365D" w:themeColor="text2" w:themeShade="BF"/>
          <w:lang w:val="es-MX"/>
        </w:rPr>
        <w:t>3.</w:t>
      </w:r>
      <w:r w:rsidRPr="00062027">
        <w:rPr>
          <w:rFonts w:cstheme="minorHAnsi"/>
          <w:snapToGrid w:val="0"/>
          <w:color w:val="17365D" w:themeColor="text2" w:themeShade="BF"/>
          <w:lang w:val="es-MX"/>
        </w:rPr>
        <w:tab/>
        <w:t>Esta Cláusula solo podrá aplicarse después que el Asegurado haya reparado o reemplazado los bienes dañados,</w:t>
      </w:r>
    </w:p>
    <w:p w14:paraId="3A3538CB" w14:textId="0E9727A9" w:rsidR="00C9554F" w:rsidRPr="00062027" w:rsidRDefault="00C9554F" w:rsidP="00707447">
      <w:pPr>
        <w:tabs>
          <w:tab w:val="left" w:pos="379"/>
        </w:tabs>
        <w:spacing w:after="0"/>
        <w:ind w:left="368" w:hanging="368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62027">
        <w:rPr>
          <w:rFonts w:cstheme="minorHAnsi"/>
          <w:snapToGrid w:val="0"/>
          <w:color w:val="17365D" w:themeColor="text2" w:themeShade="BF"/>
          <w:lang w:val="es-MX"/>
        </w:rPr>
        <w:t>4.</w:t>
      </w:r>
      <w:r w:rsidRPr="00062027">
        <w:rPr>
          <w:rFonts w:cstheme="minorHAnsi"/>
          <w:snapToGrid w:val="0"/>
          <w:color w:val="17365D" w:themeColor="text2" w:themeShade="BF"/>
          <w:lang w:val="es-MX"/>
        </w:rPr>
        <w:tab/>
        <w:t>Esta Cláusula no tendrá aplicación:</w:t>
      </w:r>
    </w:p>
    <w:p w14:paraId="38EE5F65" w14:textId="77777777" w:rsidR="00707447" w:rsidRDefault="00707447" w:rsidP="00707447">
      <w:pPr>
        <w:spacing w:after="0"/>
        <w:ind w:left="993" w:hanging="426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>a.</w:t>
      </w:r>
      <w:r>
        <w:rPr>
          <w:rFonts w:cstheme="minorHAnsi"/>
          <w:snapToGrid w:val="0"/>
          <w:color w:val="17365D" w:themeColor="text2" w:themeShade="BF"/>
          <w:lang w:val="es-MX"/>
        </w:rPr>
        <w:tab/>
      </w:r>
      <w:r w:rsidR="00C9554F" w:rsidRPr="00062027">
        <w:rPr>
          <w:rFonts w:cstheme="minorHAnsi"/>
          <w:snapToGrid w:val="0"/>
          <w:color w:val="17365D" w:themeColor="text2" w:themeShade="BF"/>
          <w:lang w:val="es-MX"/>
        </w:rPr>
        <w:t>Si no se efectúa la reparación o reemplazo de los bienes, sea por voluntad del Asegurado o por impedimento, dentro del plazo máximo de doce (12) meses, contado a partir de la fecha del siniestro;</w:t>
      </w:r>
    </w:p>
    <w:p w14:paraId="5C96664B" w14:textId="77777777" w:rsidR="00707447" w:rsidRDefault="00707447" w:rsidP="00707447">
      <w:pPr>
        <w:spacing w:after="0"/>
        <w:ind w:left="993" w:hanging="426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>b.</w:t>
      </w:r>
      <w:r>
        <w:rPr>
          <w:rFonts w:cstheme="minorHAnsi"/>
          <w:snapToGrid w:val="0"/>
          <w:color w:val="17365D" w:themeColor="text2" w:themeShade="BF"/>
          <w:lang w:val="es-MX"/>
        </w:rPr>
        <w:tab/>
      </w:r>
      <w:r w:rsidR="00C9554F" w:rsidRPr="00062027">
        <w:rPr>
          <w:rFonts w:cstheme="minorHAnsi"/>
          <w:snapToGrid w:val="0"/>
          <w:color w:val="17365D" w:themeColor="text2" w:themeShade="BF"/>
          <w:lang w:val="es-MX"/>
        </w:rPr>
        <w:t xml:space="preserve">Si los bienes asegurados no fueren conservados en </w:t>
      </w:r>
      <w:r>
        <w:rPr>
          <w:rFonts w:cstheme="minorHAnsi"/>
          <w:snapToGrid w:val="0"/>
          <w:color w:val="17365D" w:themeColor="text2" w:themeShade="BF"/>
          <w:lang w:val="es-MX"/>
        </w:rPr>
        <w:t>perfecto estado de servicio;</w:t>
      </w:r>
    </w:p>
    <w:p w14:paraId="6ADC43D1" w14:textId="77777777" w:rsidR="00707447" w:rsidRDefault="00707447" w:rsidP="00707447">
      <w:pPr>
        <w:spacing w:after="0"/>
        <w:ind w:left="993" w:hanging="426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>c.</w:t>
      </w:r>
      <w:r>
        <w:rPr>
          <w:rFonts w:cstheme="minorHAnsi"/>
          <w:snapToGrid w:val="0"/>
          <w:color w:val="17365D" w:themeColor="text2" w:themeShade="BF"/>
          <w:lang w:val="es-MX"/>
        </w:rPr>
        <w:tab/>
      </w:r>
      <w:r w:rsidR="00C9554F" w:rsidRPr="00062027">
        <w:rPr>
          <w:rFonts w:cstheme="minorHAnsi"/>
          <w:snapToGrid w:val="0"/>
          <w:color w:val="17365D" w:themeColor="text2" w:themeShade="BF"/>
          <w:lang w:val="es-MX"/>
        </w:rPr>
        <w:t xml:space="preserve">Si el Asegurado no declara a la </w:t>
      </w:r>
      <w:r w:rsidR="00DB287A">
        <w:rPr>
          <w:rFonts w:cstheme="minorHAnsi"/>
          <w:snapToGrid w:val="0"/>
          <w:color w:val="17365D" w:themeColor="text2" w:themeShade="BF"/>
          <w:lang w:val="es-MX"/>
        </w:rPr>
        <w:t>Compañía</w:t>
      </w:r>
      <w:r w:rsidR="00C9554F" w:rsidRPr="00062027">
        <w:rPr>
          <w:rFonts w:cstheme="minorHAnsi"/>
          <w:snapToGrid w:val="0"/>
          <w:color w:val="17365D" w:themeColor="text2" w:themeShade="BF"/>
          <w:lang w:val="es-MX"/>
        </w:rPr>
        <w:t>, dentro del plazo de seis (6) meses posteriores a la fecha del siniestro, su intención de reparar o reemplazar los bienes asegurados; y,</w:t>
      </w:r>
    </w:p>
    <w:p w14:paraId="23126255" w14:textId="5F3202CB" w:rsidR="00C9554F" w:rsidRDefault="00707447" w:rsidP="00707447">
      <w:pPr>
        <w:spacing w:after="0"/>
        <w:ind w:left="993" w:hanging="426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>d.</w:t>
      </w:r>
      <w:r>
        <w:rPr>
          <w:rFonts w:cstheme="minorHAnsi"/>
          <w:snapToGrid w:val="0"/>
          <w:color w:val="17365D" w:themeColor="text2" w:themeShade="BF"/>
          <w:lang w:val="es-MX"/>
        </w:rPr>
        <w:tab/>
      </w:r>
      <w:r w:rsidR="00C9554F" w:rsidRPr="00062027">
        <w:rPr>
          <w:rFonts w:cstheme="minorHAnsi"/>
          <w:snapToGrid w:val="0"/>
          <w:color w:val="17365D" w:themeColor="text2" w:themeShade="BF"/>
          <w:lang w:val="es-MX"/>
        </w:rPr>
        <w:t>Si al momento del siniestro, existen otros seguros sobre los mismos bienes contratados por el Asegurado o por otras personas a su nombre, que no sean sobre la misma base de reparación o reemplazo.</w:t>
      </w:r>
    </w:p>
    <w:p w14:paraId="13532B07" w14:textId="77777777" w:rsidR="00C9554F" w:rsidRPr="00062027" w:rsidRDefault="00C9554F" w:rsidP="00C9554F">
      <w:pPr>
        <w:tabs>
          <w:tab w:val="left" w:pos="385"/>
        </w:tabs>
        <w:spacing w:after="0"/>
        <w:ind w:left="736" w:hanging="368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8A65E57" w14:textId="04781AB3" w:rsidR="00C9554F" w:rsidRDefault="00C9554F" w:rsidP="00707447">
      <w:pPr>
        <w:spacing w:after="0"/>
        <w:ind w:left="704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4A25E3">
        <w:rPr>
          <w:rFonts w:cstheme="minorHAnsi"/>
          <w:snapToGrid w:val="0"/>
          <w:color w:val="17365D" w:themeColor="text2" w:themeShade="BF"/>
          <w:lang w:val="es-MX"/>
        </w:rPr>
        <w:t>Estas condiciones especiales serán aplicadas individualmente a cada uno de los bienes</w:t>
      </w:r>
      <w:r>
        <w:rPr>
          <w:rFonts w:cstheme="minorHAnsi"/>
          <w:snapToGrid w:val="0"/>
          <w:color w:val="17365D" w:themeColor="text2" w:themeShade="BF"/>
          <w:lang w:val="es-MX"/>
        </w:rPr>
        <w:t xml:space="preserve"> </w:t>
      </w:r>
      <w:r w:rsidRPr="004A25E3">
        <w:rPr>
          <w:rFonts w:cstheme="minorHAnsi"/>
          <w:snapToGrid w:val="0"/>
          <w:color w:val="17365D" w:themeColor="text2" w:themeShade="BF"/>
          <w:lang w:val="es-MX"/>
        </w:rPr>
        <w:t>asegurados.</w:t>
      </w:r>
    </w:p>
    <w:p w14:paraId="217E35A8" w14:textId="77777777" w:rsidR="00C9554F" w:rsidRPr="004A25E3" w:rsidRDefault="00C9554F" w:rsidP="00C9554F">
      <w:pPr>
        <w:tabs>
          <w:tab w:val="left" w:pos="385"/>
        </w:tabs>
        <w:spacing w:after="0"/>
        <w:ind w:left="368" w:hanging="368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01DD1FDD" w14:textId="77777777" w:rsidR="00C9554F" w:rsidRPr="004A25E3" w:rsidRDefault="00C9554F" w:rsidP="00C9554F">
      <w:pPr>
        <w:tabs>
          <w:tab w:val="left" w:pos="385"/>
        </w:tabs>
        <w:spacing w:after="0"/>
        <w:ind w:left="368" w:hanging="368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4A25E3">
        <w:rPr>
          <w:rFonts w:cstheme="minorHAnsi"/>
          <w:snapToGrid w:val="0"/>
          <w:color w:val="17365D" w:themeColor="text2" w:themeShade="BF"/>
          <w:lang w:val="es-MX"/>
        </w:rPr>
        <w:lastRenderedPageBreak/>
        <w:t>5.</w:t>
      </w:r>
      <w:r w:rsidRPr="004A25E3">
        <w:rPr>
          <w:rFonts w:cstheme="minorHAnsi"/>
          <w:snapToGrid w:val="0"/>
          <w:color w:val="17365D" w:themeColor="text2" w:themeShade="BF"/>
          <w:lang w:val="es-MX"/>
        </w:rPr>
        <w:tab/>
        <w:t>Para la aplicación de la ‘‘regla proporcional’’ de las condiciones generales de la Póliza en lo relativo a los bienes a que se refiere esta Cláusula, se tendrá en cuenta el valor total de ellos, calculado por su costo de reparación o reemplazo de acuerdo con lo establecido en la presente Cláusula; y, si en el momento del siniestro, el valor total es superior a la cantidad asegurada, el Asegurado será considerado como su propio Asegurador por el exceso y soportará la parte proporcional de perjuicio y daños;</w:t>
      </w:r>
    </w:p>
    <w:p w14:paraId="1B1C0CBF" w14:textId="77777777" w:rsidR="00C9554F" w:rsidRPr="004A25E3" w:rsidRDefault="00C9554F" w:rsidP="00C9554F">
      <w:pPr>
        <w:tabs>
          <w:tab w:val="left" w:pos="385"/>
        </w:tabs>
        <w:spacing w:after="0"/>
        <w:ind w:left="368" w:hanging="368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4A25E3">
        <w:rPr>
          <w:rFonts w:cstheme="minorHAnsi"/>
          <w:snapToGrid w:val="0"/>
          <w:color w:val="17365D" w:themeColor="text2" w:themeShade="BF"/>
          <w:lang w:val="es-MX"/>
        </w:rPr>
        <w:t>6.</w:t>
      </w:r>
      <w:r w:rsidRPr="004A25E3">
        <w:rPr>
          <w:rFonts w:cstheme="minorHAnsi"/>
          <w:snapToGrid w:val="0"/>
          <w:color w:val="17365D" w:themeColor="text2" w:themeShade="BF"/>
          <w:lang w:val="es-MX"/>
        </w:rPr>
        <w:tab/>
        <w:t xml:space="preserve">Esta Cláusula se aplicará únicamente a edificios, maquinarias y otros activos fijos; pero en ningún caso se aplicará a mercaderías o existencias de materias primas o productos elaborados, por elaborarse y/o en proceso de elaboración; y, </w:t>
      </w:r>
    </w:p>
    <w:p w14:paraId="1E21BC5B" w14:textId="77777777" w:rsidR="00C9554F" w:rsidRPr="004A25E3" w:rsidRDefault="00C9554F" w:rsidP="00C9554F">
      <w:pPr>
        <w:tabs>
          <w:tab w:val="left" w:pos="379"/>
        </w:tabs>
        <w:spacing w:after="0"/>
        <w:ind w:left="368" w:hanging="368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4A25E3">
        <w:rPr>
          <w:rFonts w:cstheme="minorHAnsi"/>
          <w:snapToGrid w:val="0"/>
          <w:color w:val="17365D" w:themeColor="text2" w:themeShade="BF"/>
          <w:lang w:val="es-MX"/>
        </w:rPr>
        <w:t>7.</w:t>
      </w:r>
      <w:r w:rsidRPr="004A25E3">
        <w:rPr>
          <w:rFonts w:cstheme="minorHAnsi"/>
          <w:snapToGrid w:val="0"/>
          <w:color w:val="17365D" w:themeColor="text2" w:themeShade="BF"/>
          <w:lang w:val="es-MX"/>
        </w:rPr>
        <w:tab/>
        <w:t>Es obligación del Asegurado revisar y actualizar periódicamente el valor asegurado, como valor de reposición.</w:t>
      </w:r>
    </w:p>
    <w:p w14:paraId="0F43A5AF" w14:textId="77777777" w:rsidR="00C9554F" w:rsidRPr="00B86D54" w:rsidRDefault="00C9554F" w:rsidP="00C9554F">
      <w:pPr>
        <w:pStyle w:val="Sinespaciado"/>
        <w:rPr>
          <w:rFonts w:ascii="Arial" w:hAnsi="Arial" w:cs="Arial"/>
          <w:snapToGrid w:val="0"/>
          <w:sz w:val="20"/>
          <w:szCs w:val="20"/>
          <w:lang w:val="es-MX"/>
        </w:rPr>
      </w:pPr>
    </w:p>
    <w:p w14:paraId="3137EE03" w14:textId="77777777" w:rsidR="00C9554F" w:rsidRPr="007B295F" w:rsidRDefault="00C9554F" w:rsidP="00C9554F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B295F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49B2AED9" w14:textId="77777777" w:rsidR="00C9554F" w:rsidRDefault="00C9554F" w:rsidP="00C9554F">
      <w:pPr>
        <w:pStyle w:val="Textopredeterminado"/>
        <w:spacing w:line="276" w:lineRule="auto"/>
        <w:jc w:val="both"/>
        <w:rPr>
          <w:rFonts w:asciiTheme="minorHAnsi" w:hAnsiTheme="minorHAnsi" w:cstheme="minorHAnsi"/>
          <w:snapToGrid w:val="0"/>
          <w:color w:val="17365D" w:themeColor="text2" w:themeShade="BF"/>
          <w:sz w:val="22"/>
          <w:szCs w:val="22"/>
          <w:lang w:val="es-MX"/>
        </w:rPr>
      </w:pPr>
    </w:p>
    <w:p w14:paraId="66EA98CA" w14:textId="0E13D27D" w:rsidR="00C9554F" w:rsidRPr="004A25E3" w:rsidRDefault="00F64302" w:rsidP="00C9554F">
      <w:pPr>
        <w:spacing w:after="0"/>
        <w:jc w:val="both"/>
        <w:rPr>
          <w:rFonts w:cstheme="minorHAnsi"/>
          <w:b/>
          <w:lang w:val="es-EC"/>
        </w:rPr>
      </w:pPr>
      <w:r>
        <w:rPr>
          <w:rFonts w:cstheme="minorHAnsi"/>
          <w:b/>
          <w:snapToGrid w:val="0"/>
          <w:color w:val="17365D" w:themeColor="text2" w:themeShade="BF"/>
          <w:lang w:val="es-MX"/>
        </w:rPr>
        <w:t>Lugar y f</w:t>
      </w:r>
      <w:r w:rsidR="00C9554F" w:rsidRPr="007B295F">
        <w:rPr>
          <w:rFonts w:cstheme="minorHAnsi"/>
          <w:b/>
          <w:snapToGrid w:val="0"/>
          <w:color w:val="17365D" w:themeColor="text2" w:themeShade="BF"/>
          <w:lang w:val="es-MX"/>
        </w:rPr>
        <w:t>echa de emisión:</w:t>
      </w:r>
    </w:p>
    <w:p w14:paraId="50F4750B" w14:textId="77777777" w:rsidR="00C9554F" w:rsidRPr="004A25E3" w:rsidRDefault="00C9554F" w:rsidP="00C9554F">
      <w:pPr>
        <w:spacing w:after="0"/>
        <w:jc w:val="both"/>
        <w:rPr>
          <w:rFonts w:cstheme="minorHAnsi"/>
          <w:lang w:val="es-EC"/>
        </w:rPr>
      </w:pPr>
    </w:p>
    <w:p w14:paraId="4D3B03E8" w14:textId="77777777" w:rsidR="00C9554F" w:rsidRPr="004A25E3" w:rsidRDefault="00C9554F" w:rsidP="00C9554F">
      <w:pPr>
        <w:spacing w:after="0"/>
        <w:jc w:val="both"/>
        <w:rPr>
          <w:rFonts w:cstheme="minorHAnsi"/>
          <w:lang w:val="es-EC"/>
        </w:rPr>
      </w:pPr>
    </w:p>
    <w:p w14:paraId="6C11BE1C" w14:textId="77777777" w:rsidR="00C9554F" w:rsidRPr="004A25E3" w:rsidRDefault="00C9554F" w:rsidP="00C9554F">
      <w:pPr>
        <w:spacing w:after="0"/>
        <w:jc w:val="both"/>
        <w:rPr>
          <w:rFonts w:cstheme="minorHAnsi"/>
          <w:lang w:val="es-EC"/>
        </w:rPr>
      </w:pPr>
    </w:p>
    <w:p w14:paraId="7FB72869" w14:textId="77777777" w:rsidR="00C9554F" w:rsidRPr="004A25E3" w:rsidRDefault="00C9554F" w:rsidP="00C9554F">
      <w:pPr>
        <w:spacing w:after="0"/>
        <w:jc w:val="both"/>
        <w:rPr>
          <w:rFonts w:cstheme="minorHAnsi"/>
          <w:color w:val="17365D" w:themeColor="text2" w:themeShade="BF"/>
          <w:lang w:val="es-EC"/>
        </w:rPr>
      </w:pPr>
    </w:p>
    <w:p w14:paraId="3096483F" w14:textId="77777777" w:rsidR="00C9554F" w:rsidRPr="004A25E3" w:rsidRDefault="00C9554F" w:rsidP="00C9554F">
      <w:pPr>
        <w:spacing w:after="0"/>
        <w:jc w:val="both"/>
        <w:rPr>
          <w:rFonts w:cstheme="minorHAnsi"/>
          <w:color w:val="17365D" w:themeColor="text2" w:themeShade="BF"/>
          <w:lang w:val="es-EC"/>
        </w:rPr>
      </w:pPr>
      <w:r w:rsidRPr="00A16C64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06E8C" wp14:editId="428DB0EC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45" name="Conector recto de flech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9BB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5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A16C64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93330" wp14:editId="51BD9007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46" name="Conector recto de flech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C8911" id="Conector recto de flecha 46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105E555B" w14:textId="77777777" w:rsidR="00C9554F" w:rsidRPr="004A25E3" w:rsidRDefault="00C9554F" w:rsidP="00C9554F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  <w:r w:rsidRPr="004A25E3">
        <w:rPr>
          <w:rFonts w:cstheme="minorHAnsi"/>
          <w:color w:val="17365D" w:themeColor="text2" w:themeShade="BF"/>
          <w:lang w:val="es-EC"/>
        </w:rPr>
        <w:tab/>
      </w:r>
      <w:r w:rsidRPr="004A25E3">
        <w:rPr>
          <w:rFonts w:cstheme="minorHAnsi"/>
          <w:color w:val="17365D" w:themeColor="text2" w:themeShade="BF"/>
          <w:lang w:val="es-EC"/>
        </w:rPr>
        <w:tab/>
      </w:r>
      <w:r w:rsidRPr="004A25E3">
        <w:rPr>
          <w:rFonts w:cstheme="minorHAnsi"/>
          <w:color w:val="17365D" w:themeColor="text2" w:themeShade="BF"/>
          <w:lang w:val="es-EC"/>
        </w:rPr>
        <w:tab/>
      </w:r>
      <w:r w:rsidRPr="004A25E3">
        <w:rPr>
          <w:rFonts w:cstheme="minorHAnsi"/>
          <w:b/>
          <w:color w:val="17365D" w:themeColor="text2" w:themeShade="BF"/>
          <w:lang w:val="es-EC"/>
        </w:rPr>
        <w:t>EL ASEGURADO</w:t>
      </w:r>
      <w:r w:rsidRPr="004A25E3">
        <w:rPr>
          <w:rFonts w:cstheme="minorHAnsi"/>
          <w:b/>
          <w:color w:val="17365D" w:themeColor="text2" w:themeShade="BF"/>
          <w:lang w:val="es-EC"/>
        </w:rPr>
        <w:tab/>
      </w:r>
      <w:r w:rsidRPr="004A25E3">
        <w:rPr>
          <w:rFonts w:cstheme="minorHAnsi"/>
          <w:b/>
          <w:color w:val="17365D" w:themeColor="text2" w:themeShade="BF"/>
          <w:lang w:val="es-EC"/>
        </w:rPr>
        <w:tab/>
      </w:r>
      <w:r w:rsidRPr="004A25E3">
        <w:rPr>
          <w:rFonts w:cstheme="minorHAnsi"/>
          <w:b/>
          <w:color w:val="17365D" w:themeColor="text2" w:themeShade="BF"/>
          <w:lang w:val="es-EC"/>
        </w:rPr>
        <w:tab/>
        <w:t xml:space="preserve">    LA COMPAÑÍA</w:t>
      </w:r>
    </w:p>
    <w:p w14:paraId="0DFD4DF1" w14:textId="77777777" w:rsidR="00C9554F" w:rsidRPr="004A25E3" w:rsidRDefault="00C9554F" w:rsidP="00C9554F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</w:p>
    <w:p w14:paraId="49A3CDC6" w14:textId="77777777" w:rsidR="00C9554F" w:rsidRPr="004A25E3" w:rsidRDefault="00C9554F" w:rsidP="00C9554F">
      <w:pPr>
        <w:spacing w:after="0"/>
        <w:jc w:val="both"/>
        <w:rPr>
          <w:rFonts w:cstheme="minorHAnsi"/>
          <w:b/>
          <w:lang w:val="es-EC"/>
        </w:rPr>
      </w:pPr>
    </w:p>
    <w:p w14:paraId="2C19F9C0" w14:textId="77777777" w:rsidR="00C9554F" w:rsidRPr="004A25E3" w:rsidRDefault="00C9554F" w:rsidP="00C9554F">
      <w:pPr>
        <w:spacing w:after="0"/>
        <w:jc w:val="both"/>
        <w:rPr>
          <w:rFonts w:ascii="Arial" w:hAnsi="Arial" w:cs="Arial"/>
          <w:sz w:val="18"/>
          <w:szCs w:val="18"/>
          <w:lang w:val="es-EC"/>
        </w:rPr>
      </w:pPr>
    </w:p>
    <w:p w14:paraId="7B8F05E6" w14:textId="77777777" w:rsidR="00C9554F" w:rsidRPr="007B295F" w:rsidRDefault="00C9554F" w:rsidP="00C9554F">
      <w:pPr>
        <w:pStyle w:val="Textopredeterminado"/>
        <w:spacing w:line="276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lang w:val="es-ES"/>
        </w:rPr>
      </w:pPr>
    </w:p>
    <w:p w14:paraId="38E24FE0" w14:textId="77777777" w:rsidR="00C9554F" w:rsidRPr="007B295F" w:rsidRDefault="00C9554F" w:rsidP="00C9554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5D1F2003" w14:textId="77777777" w:rsidR="00C9554F" w:rsidRPr="007B295F" w:rsidRDefault="00C9554F" w:rsidP="00C9554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E1BF28D" w14:textId="77777777" w:rsidR="00C9554F" w:rsidRPr="007B295F" w:rsidRDefault="00C9554F" w:rsidP="00C9554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134CE6E" w14:textId="77777777" w:rsidR="00C9554F" w:rsidRPr="007B295F" w:rsidRDefault="00C9554F" w:rsidP="00C9554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1E04F8A" w14:textId="77777777" w:rsidR="00C9554F" w:rsidRPr="007B295F" w:rsidRDefault="00C9554F" w:rsidP="00C9554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55584B75" w14:textId="77777777" w:rsidR="00C9554F" w:rsidRPr="007B295F" w:rsidRDefault="00C9554F" w:rsidP="00C9554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75397AE" w14:textId="62A27789" w:rsidR="00C9554F" w:rsidRDefault="00C9554F" w:rsidP="00C9554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DD09C63" w14:textId="170C3EBC" w:rsidR="00DB287A" w:rsidRDefault="00DB287A" w:rsidP="00C9554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BCF71B0" w14:textId="70493A09" w:rsidR="00DB287A" w:rsidRDefault="00DB287A" w:rsidP="00C9554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44467F3" w14:textId="0F54B8B6" w:rsidR="00DB287A" w:rsidRDefault="00DB287A" w:rsidP="00C9554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03ED304" w14:textId="4532236F" w:rsidR="00DB287A" w:rsidRDefault="00DB287A" w:rsidP="00C9554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F863124" w14:textId="4A18076C" w:rsidR="00DB287A" w:rsidRDefault="00DB287A" w:rsidP="00C9554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6E18FCE" w14:textId="77777777" w:rsidR="00DB287A" w:rsidRPr="007B295F" w:rsidRDefault="00DB287A" w:rsidP="00C9554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2EFB82A" w14:textId="68EFA944" w:rsidR="00C9554F" w:rsidRPr="007B295F" w:rsidRDefault="00C9554F" w:rsidP="00C9554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El Contratante y/o Asegurado podrá solicitar a la Superintendencia de Compañías, Valores y Seguros la verificación de este texto.</w:t>
      </w:r>
    </w:p>
    <w:p w14:paraId="3178E8F1" w14:textId="77777777" w:rsidR="00C9554F" w:rsidRPr="007B295F" w:rsidRDefault="00C9554F" w:rsidP="00C9554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68D3C8C" w14:textId="77777777" w:rsidR="00C9554F" w:rsidRPr="007B295F" w:rsidRDefault="00C9554F" w:rsidP="00C9554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La Superintendencia de Compañías, Valores y Seguros, para efectos de control asignó a la presente 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el número de registro ……… con oficio </w:t>
      </w:r>
      <w:proofErr w:type="gramStart"/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No.…</w:t>
      </w:r>
      <w:proofErr w:type="gramEnd"/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………..del……..de……..de 2022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14:paraId="05256A44" w14:textId="4E5EE112" w:rsidR="007B29BF" w:rsidRDefault="007B29BF" w:rsidP="007B29BF">
      <w:pPr>
        <w:spacing w:before="90" w:after="90"/>
        <w:jc w:val="both"/>
        <w:rPr>
          <w:rFonts w:cs="Calibri"/>
          <w:color w:val="323E4F"/>
        </w:rPr>
      </w:pPr>
      <w:r>
        <w:rPr>
          <w:rFonts w:cs="Calibri"/>
          <w:color w:val="323E4F"/>
        </w:rPr>
        <w:lastRenderedPageBreak/>
        <w:t xml:space="preserve">Nota: La Superintendencia de Compañías, Valores y Seguros para efectos de control asignó a la presente Póliza, el Registro No. </w:t>
      </w:r>
      <w:r w:rsidRPr="007B29BF">
        <w:rPr>
          <w:rFonts w:cstheme="minorHAnsi"/>
          <w:color w:val="244061" w:themeColor="accent1" w:themeShade="80"/>
        </w:rPr>
        <w:t>SCVS-13-20-CA-474-807004422-09052023</w:t>
      </w:r>
      <w:r w:rsidRPr="007B29BF">
        <w:rPr>
          <w:rFonts w:ascii="Arial" w:hAnsi="Arial" w:cs="Arial"/>
          <w:color w:val="244061" w:themeColor="accent1" w:themeShade="80"/>
        </w:rPr>
        <w:t xml:space="preserve"> </w:t>
      </w:r>
      <w:r>
        <w:rPr>
          <w:rFonts w:cs="Calibri"/>
          <w:color w:val="323E4F"/>
        </w:rPr>
        <w:t xml:space="preserve">del </w:t>
      </w:r>
      <w:r>
        <w:rPr>
          <w:rFonts w:cs="Calibri"/>
          <w:color w:val="323E4F"/>
        </w:rPr>
        <w:t>09 de mayo</w:t>
      </w:r>
      <w:r>
        <w:rPr>
          <w:rFonts w:cs="Calibri"/>
          <w:color w:val="323E4F"/>
        </w:rPr>
        <w:t xml:space="preserve"> de 2023.</w:t>
      </w:r>
    </w:p>
    <w:p w14:paraId="7FC90DF2" w14:textId="24C4831E" w:rsidR="0019212F" w:rsidRPr="00F10FA8" w:rsidRDefault="0019212F" w:rsidP="00C9554F">
      <w:pPr>
        <w:pStyle w:val="Textoindependiente"/>
        <w:jc w:val="both"/>
        <w:rPr>
          <w:lang w:val="es-EC"/>
        </w:rPr>
      </w:pPr>
    </w:p>
    <w:sectPr w:rsidR="0019212F" w:rsidRPr="00F10FA8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17A6" w14:textId="77777777" w:rsidR="00E13135" w:rsidRDefault="00E13135" w:rsidP="005C690A">
      <w:pPr>
        <w:spacing w:after="0" w:line="240" w:lineRule="auto"/>
      </w:pPr>
      <w:r>
        <w:separator/>
      </w:r>
    </w:p>
  </w:endnote>
  <w:endnote w:type="continuationSeparator" w:id="0">
    <w:p w14:paraId="6F6A7746" w14:textId="77777777" w:rsidR="00E13135" w:rsidRDefault="00E13135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AD98" w14:textId="77777777" w:rsidR="00E13135" w:rsidRDefault="00E13135" w:rsidP="005C690A">
      <w:pPr>
        <w:spacing w:after="0" w:line="240" w:lineRule="auto"/>
      </w:pPr>
      <w:r>
        <w:separator/>
      </w:r>
    </w:p>
  </w:footnote>
  <w:footnote w:type="continuationSeparator" w:id="0">
    <w:p w14:paraId="3BC0FA92" w14:textId="77777777" w:rsidR="00E13135" w:rsidRDefault="00E13135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30D8"/>
    <w:multiLevelType w:val="hybridMultilevel"/>
    <w:tmpl w:val="B150CEEA"/>
    <w:lvl w:ilvl="0" w:tplc="6F9C5146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0385F"/>
    <w:multiLevelType w:val="hybridMultilevel"/>
    <w:tmpl w:val="8F60FC92"/>
    <w:lvl w:ilvl="0" w:tplc="F5CE8326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D01FA5"/>
    <w:multiLevelType w:val="multilevel"/>
    <w:tmpl w:val="CDDCE9D4"/>
    <w:lvl w:ilvl="0">
      <w:start w:val="1"/>
      <w:numFmt w:val="decimal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" w15:restartNumberingAfterBreak="0">
    <w:nsid w:val="31856FBB"/>
    <w:multiLevelType w:val="singleLevel"/>
    <w:tmpl w:val="5D0036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 w15:restartNumberingAfterBreak="0">
    <w:nsid w:val="36923616"/>
    <w:multiLevelType w:val="hybridMultilevel"/>
    <w:tmpl w:val="7540A60C"/>
    <w:lvl w:ilvl="0" w:tplc="86EECF02">
      <w:start w:val="1"/>
      <w:numFmt w:val="lowerLetter"/>
      <w:lvlText w:val="%1)"/>
      <w:lvlJc w:val="left"/>
      <w:pPr>
        <w:ind w:left="564" w:hanging="360"/>
      </w:pPr>
      <w:rPr>
        <w:rFonts w:asciiTheme="minorHAnsi" w:eastAsia="Calibr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</w:lvl>
    <w:lvl w:ilvl="3" w:tplc="0C0A000F" w:tentative="1">
      <w:start w:val="1"/>
      <w:numFmt w:val="decimal"/>
      <w:lvlText w:val="%4."/>
      <w:lvlJc w:val="left"/>
      <w:pPr>
        <w:ind w:left="2724" w:hanging="360"/>
      </w:p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</w:lvl>
    <w:lvl w:ilvl="6" w:tplc="0C0A000F" w:tentative="1">
      <w:start w:val="1"/>
      <w:numFmt w:val="decimal"/>
      <w:lvlText w:val="%7."/>
      <w:lvlJc w:val="left"/>
      <w:pPr>
        <w:ind w:left="4884" w:hanging="360"/>
      </w:p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58D110A0"/>
    <w:multiLevelType w:val="hybridMultilevel"/>
    <w:tmpl w:val="06BC9E48"/>
    <w:lvl w:ilvl="0" w:tplc="722EDDA8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364164"/>
    <w:multiLevelType w:val="hybridMultilevel"/>
    <w:tmpl w:val="0CD0C4FC"/>
    <w:lvl w:ilvl="0" w:tplc="DC66F3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3E3E9A"/>
    <w:multiLevelType w:val="hybridMultilevel"/>
    <w:tmpl w:val="0D084BAC"/>
    <w:lvl w:ilvl="0" w:tplc="25826F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983E18"/>
    <w:multiLevelType w:val="hybridMultilevel"/>
    <w:tmpl w:val="34D6773C"/>
    <w:lvl w:ilvl="0" w:tplc="E3A032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2795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7ABA0865"/>
    <w:multiLevelType w:val="hybridMultilevel"/>
    <w:tmpl w:val="4E7C3A74"/>
    <w:lvl w:ilvl="0" w:tplc="FFFFFFFF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  <w:rPr>
        <w:rFonts w:cs="Times New Roman"/>
      </w:rPr>
    </w:lvl>
  </w:abstractNum>
  <w:num w:numId="1" w16cid:durableId="596598263">
    <w:abstractNumId w:val="2"/>
  </w:num>
  <w:num w:numId="2" w16cid:durableId="1900481730">
    <w:abstractNumId w:val="5"/>
  </w:num>
  <w:num w:numId="3" w16cid:durableId="1392725825">
    <w:abstractNumId w:val="1"/>
  </w:num>
  <w:num w:numId="4" w16cid:durableId="1690792340">
    <w:abstractNumId w:val="9"/>
    <w:lvlOverride w:ilvl="0">
      <w:startOverride w:val="1"/>
    </w:lvlOverride>
  </w:num>
  <w:num w:numId="5" w16cid:durableId="379864064">
    <w:abstractNumId w:val="8"/>
  </w:num>
  <w:num w:numId="6" w16cid:durableId="2023436914">
    <w:abstractNumId w:val="10"/>
  </w:num>
  <w:num w:numId="7" w16cid:durableId="1538734572">
    <w:abstractNumId w:val="7"/>
  </w:num>
  <w:num w:numId="8" w16cid:durableId="1569459235">
    <w:abstractNumId w:val="0"/>
  </w:num>
  <w:num w:numId="9" w16cid:durableId="1534344694">
    <w:abstractNumId w:val="6"/>
  </w:num>
  <w:num w:numId="10" w16cid:durableId="851458587">
    <w:abstractNumId w:val="4"/>
  </w:num>
  <w:num w:numId="11" w16cid:durableId="179798627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400AE"/>
    <w:rsid w:val="00040A45"/>
    <w:rsid w:val="00053F40"/>
    <w:rsid w:val="0006102A"/>
    <w:rsid w:val="000635B7"/>
    <w:rsid w:val="000676F7"/>
    <w:rsid w:val="0008530E"/>
    <w:rsid w:val="000862AE"/>
    <w:rsid w:val="000A27A5"/>
    <w:rsid w:val="000B3AD9"/>
    <w:rsid w:val="000B4BB3"/>
    <w:rsid w:val="000C38FA"/>
    <w:rsid w:val="000F7383"/>
    <w:rsid w:val="001032D4"/>
    <w:rsid w:val="00111E74"/>
    <w:rsid w:val="001160BB"/>
    <w:rsid w:val="001222D9"/>
    <w:rsid w:val="00130E99"/>
    <w:rsid w:val="001448D2"/>
    <w:rsid w:val="0014502E"/>
    <w:rsid w:val="0014618F"/>
    <w:rsid w:val="00177D06"/>
    <w:rsid w:val="0019212F"/>
    <w:rsid w:val="00195C25"/>
    <w:rsid w:val="00195C68"/>
    <w:rsid w:val="001A34AC"/>
    <w:rsid w:val="001B6A83"/>
    <w:rsid w:val="001E3327"/>
    <w:rsid w:val="00202938"/>
    <w:rsid w:val="002070E7"/>
    <w:rsid w:val="00212451"/>
    <w:rsid w:val="00215ECD"/>
    <w:rsid w:val="00217445"/>
    <w:rsid w:val="002178C7"/>
    <w:rsid w:val="00250E0C"/>
    <w:rsid w:val="00257E65"/>
    <w:rsid w:val="00265C98"/>
    <w:rsid w:val="00267EE1"/>
    <w:rsid w:val="00286D09"/>
    <w:rsid w:val="002B2436"/>
    <w:rsid w:val="002C65CB"/>
    <w:rsid w:val="002D60B5"/>
    <w:rsid w:val="00322E78"/>
    <w:rsid w:val="00324DA7"/>
    <w:rsid w:val="00340D74"/>
    <w:rsid w:val="00342361"/>
    <w:rsid w:val="00344DC4"/>
    <w:rsid w:val="00380AAE"/>
    <w:rsid w:val="00387D71"/>
    <w:rsid w:val="00397EB6"/>
    <w:rsid w:val="003A1A06"/>
    <w:rsid w:val="003A686E"/>
    <w:rsid w:val="003B2324"/>
    <w:rsid w:val="003B7AE7"/>
    <w:rsid w:val="003C2045"/>
    <w:rsid w:val="003D143B"/>
    <w:rsid w:val="003D69A6"/>
    <w:rsid w:val="003E7651"/>
    <w:rsid w:val="00412A2C"/>
    <w:rsid w:val="00451E64"/>
    <w:rsid w:val="0047322E"/>
    <w:rsid w:val="0048290F"/>
    <w:rsid w:val="0048643E"/>
    <w:rsid w:val="00494B8C"/>
    <w:rsid w:val="004A22A2"/>
    <w:rsid w:val="004B7FFB"/>
    <w:rsid w:val="004C409B"/>
    <w:rsid w:val="004E19D8"/>
    <w:rsid w:val="004F2143"/>
    <w:rsid w:val="004F292D"/>
    <w:rsid w:val="004F596B"/>
    <w:rsid w:val="00513D76"/>
    <w:rsid w:val="00533C76"/>
    <w:rsid w:val="00536C37"/>
    <w:rsid w:val="00544D14"/>
    <w:rsid w:val="005660EF"/>
    <w:rsid w:val="00581018"/>
    <w:rsid w:val="00593DB8"/>
    <w:rsid w:val="005A08A9"/>
    <w:rsid w:val="005A1EA4"/>
    <w:rsid w:val="005B6F57"/>
    <w:rsid w:val="005C690A"/>
    <w:rsid w:val="005D491D"/>
    <w:rsid w:val="005D5064"/>
    <w:rsid w:val="005E1665"/>
    <w:rsid w:val="005E4EAA"/>
    <w:rsid w:val="005F2DAE"/>
    <w:rsid w:val="005F6EFC"/>
    <w:rsid w:val="00605298"/>
    <w:rsid w:val="0061437D"/>
    <w:rsid w:val="00622822"/>
    <w:rsid w:val="00627462"/>
    <w:rsid w:val="00631FD1"/>
    <w:rsid w:val="006342E8"/>
    <w:rsid w:val="00644FFD"/>
    <w:rsid w:val="0064634C"/>
    <w:rsid w:val="006504B5"/>
    <w:rsid w:val="006505A3"/>
    <w:rsid w:val="006618E0"/>
    <w:rsid w:val="006651F4"/>
    <w:rsid w:val="00672649"/>
    <w:rsid w:val="00676A48"/>
    <w:rsid w:val="0068412E"/>
    <w:rsid w:val="00687E20"/>
    <w:rsid w:val="00696255"/>
    <w:rsid w:val="006A0372"/>
    <w:rsid w:val="006A3CC3"/>
    <w:rsid w:val="006C2A8C"/>
    <w:rsid w:val="006C511F"/>
    <w:rsid w:val="006E39A4"/>
    <w:rsid w:val="006E56D6"/>
    <w:rsid w:val="006F0EB1"/>
    <w:rsid w:val="00707447"/>
    <w:rsid w:val="00714BAB"/>
    <w:rsid w:val="00746FF9"/>
    <w:rsid w:val="00760BE4"/>
    <w:rsid w:val="007674BE"/>
    <w:rsid w:val="0077435B"/>
    <w:rsid w:val="00781453"/>
    <w:rsid w:val="007A273A"/>
    <w:rsid w:val="007B206B"/>
    <w:rsid w:val="007B295F"/>
    <w:rsid w:val="007B29BF"/>
    <w:rsid w:val="007D4A20"/>
    <w:rsid w:val="007E07C7"/>
    <w:rsid w:val="007F0E2D"/>
    <w:rsid w:val="007F42FA"/>
    <w:rsid w:val="007F522D"/>
    <w:rsid w:val="007F77CE"/>
    <w:rsid w:val="008034F9"/>
    <w:rsid w:val="008107D7"/>
    <w:rsid w:val="00810EA4"/>
    <w:rsid w:val="008120D2"/>
    <w:rsid w:val="00824954"/>
    <w:rsid w:val="00834A67"/>
    <w:rsid w:val="008436D1"/>
    <w:rsid w:val="008539D0"/>
    <w:rsid w:val="00867092"/>
    <w:rsid w:val="0087441B"/>
    <w:rsid w:val="008829C4"/>
    <w:rsid w:val="00884F82"/>
    <w:rsid w:val="00892674"/>
    <w:rsid w:val="008C3CF6"/>
    <w:rsid w:val="008C64DF"/>
    <w:rsid w:val="008C6659"/>
    <w:rsid w:val="008C6949"/>
    <w:rsid w:val="008D22C0"/>
    <w:rsid w:val="008D75F8"/>
    <w:rsid w:val="008E023E"/>
    <w:rsid w:val="008F4C29"/>
    <w:rsid w:val="0090711D"/>
    <w:rsid w:val="00914842"/>
    <w:rsid w:val="0093308D"/>
    <w:rsid w:val="0093410B"/>
    <w:rsid w:val="00951291"/>
    <w:rsid w:val="00951F78"/>
    <w:rsid w:val="0096623C"/>
    <w:rsid w:val="009778AC"/>
    <w:rsid w:val="009B4408"/>
    <w:rsid w:val="009B6AD3"/>
    <w:rsid w:val="009B71F6"/>
    <w:rsid w:val="009D2F9D"/>
    <w:rsid w:val="009D350F"/>
    <w:rsid w:val="009E3654"/>
    <w:rsid w:val="00A014A7"/>
    <w:rsid w:val="00A06861"/>
    <w:rsid w:val="00A06A81"/>
    <w:rsid w:val="00A10CA0"/>
    <w:rsid w:val="00A16C64"/>
    <w:rsid w:val="00A23000"/>
    <w:rsid w:val="00A35F70"/>
    <w:rsid w:val="00A40674"/>
    <w:rsid w:val="00A417B3"/>
    <w:rsid w:val="00A76300"/>
    <w:rsid w:val="00A86DAB"/>
    <w:rsid w:val="00A93E01"/>
    <w:rsid w:val="00AB36AC"/>
    <w:rsid w:val="00AB722A"/>
    <w:rsid w:val="00AC122D"/>
    <w:rsid w:val="00AC3206"/>
    <w:rsid w:val="00AC3374"/>
    <w:rsid w:val="00AE0E6E"/>
    <w:rsid w:val="00AE18AD"/>
    <w:rsid w:val="00AF52AA"/>
    <w:rsid w:val="00B23D66"/>
    <w:rsid w:val="00B25B78"/>
    <w:rsid w:val="00B307E9"/>
    <w:rsid w:val="00B35F10"/>
    <w:rsid w:val="00B46484"/>
    <w:rsid w:val="00B70808"/>
    <w:rsid w:val="00B7662A"/>
    <w:rsid w:val="00B93DB6"/>
    <w:rsid w:val="00BA5B52"/>
    <w:rsid w:val="00BB2771"/>
    <w:rsid w:val="00BC616B"/>
    <w:rsid w:val="00BE4C76"/>
    <w:rsid w:val="00BE4DB2"/>
    <w:rsid w:val="00BE5FF3"/>
    <w:rsid w:val="00C10CD3"/>
    <w:rsid w:val="00C27004"/>
    <w:rsid w:val="00C31108"/>
    <w:rsid w:val="00C370F0"/>
    <w:rsid w:val="00C42E71"/>
    <w:rsid w:val="00C52FDF"/>
    <w:rsid w:val="00C653F9"/>
    <w:rsid w:val="00C81812"/>
    <w:rsid w:val="00C87727"/>
    <w:rsid w:val="00C9554F"/>
    <w:rsid w:val="00CC431A"/>
    <w:rsid w:val="00CD62FF"/>
    <w:rsid w:val="00CE3A68"/>
    <w:rsid w:val="00CE40CC"/>
    <w:rsid w:val="00CF3303"/>
    <w:rsid w:val="00CF479E"/>
    <w:rsid w:val="00CF7278"/>
    <w:rsid w:val="00D0118C"/>
    <w:rsid w:val="00D22F8D"/>
    <w:rsid w:val="00D269C4"/>
    <w:rsid w:val="00D32B54"/>
    <w:rsid w:val="00D34F92"/>
    <w:rsid w:val="00D54428"/>
    <w:rsid w:val="00D56750"/>
    <w:rsid w:val="00D60EBD"/>
    <w:rsid w:val="00D6222A"/>
    <w:rsid w:val="00D740EB"/>
    <w:rsid w:val="00D76A16"/>
    <w:rsid w:val="00D865AB"/>
    <w:rsid w:val="00DB287A"/>
    <w:rsid w:val="00DB409B"/>
    <w:rsid w:val="00DC6409"/>
    <w:rsid w:val="00DC76BB"/>
    <w:rsid w:val="00DC7BFA"/>
    <w:rsid w:val="00DD3F32"/>
    <w:rsid w:val="00DE3E32"/>
    <w:rsid w:val="00DE6641"/>
    <w:rsid w:val="00DF17BA"/>
    <w:rsid w:val="00DF41C1"/>
    <w:rsid w:val="00E017E2"/>
    <w:rsid w:val="00E13135"/>
    <w:rsid w:val="00E2498B"/>
    <w:rsid w:val="00E26F4A"/>
    <w:rsid w:val="00E317F9"/>
    <w:rsid w:val="00E33A43"/>
    <w:rsid w:val="00E34E2E"/>
    <w:rsid w:val="00E64844"/>
    <w:rsid w:val="00E64A90"/>
    <w:rsid w:val="00E75178"/>
    <w:rsid w:val="00E76863"/>
    <w:rsid w:val="00E92677"/>
    <w:rsid w:val="00E96D2B"/>
    <w:rsid w:val="00EB5B51"/>
    <w:rsid w:val="00ED5649"/>
    <w:rsid w:val="00EE10B6"/>
    <w:rsid w:val="00EE1748"/>
    <w:rsid w:val="00EE7886"/>
    <w:rsid w:val="00EF3F78"/>
    <w:rsid w:val="00F10FA8"/>
    <w:rsid w:val="00F265AC"/>
    <w:rsid w:val="00F51935"/>
    <w:rsid w:val="00F57B60"/>
    <w:rsid w:val="00F64302"/>
    <w:rsid w:val="00F6623A"/>
    <w:rsid w:val="00F67D03"/>
    <w:rsid w:val="00F90D2F"/>
    <w:rsid w:val="00F94E62"/>
    <w:rsid w:val="00F957E1"/>
    <w:rsid w:val="00FA00A2"/>
    <w:rsid w:val="00FA30F6"/>
    <w:rsid w:val="00FB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C616B"/>
    <w:pPr>
      <w:keepNext/>
      <w:tabs>
        <w:tab w:val="left" w:pos="204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BC616B"/>
    <w:pPr>
      <w:keepNext/>
      <w:tabs>
        <w:tab w:val="left" w:pos="8498"/>
      </w:tabs>
      <w:spacing w:after="0" w:line="240" w:lineRule="auto"/>
      <w:outlineLvl w:val="2"/>
    </w:pPr>
    <w:rPr>
      <w:rFonts w:ascii="Arial" w:eastAsia="Times New Roman" w:hAnsi="Arial" w:cs="Arial"/>
      <w:caps/>
      <w:sz w:val="28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BC616B"/>
    <w:pPr>
      <w:keepNext/>
      <w:tabs>
        <w:tab w:val="left" w:pos="204"/>
      </w:tabs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BC616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qFormat/>
    <w:rsid w:val="00BC616B"/>
    <w:pPr>
      <w:keepNext/>
      <w:spacing w:after="0" w:line="240" w:lineRule="auto"/>
      <w:outlineLvl w:val="7"/>
    </w:pPr>
    <w:rPr>
      <w:rFonts w:ascii="Arial" w:eastAsia="Times New Roman" w:hAnsi="Arial" w:cs="Arial"/>
      <w:b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BC616B"/>
    <w:pPr>
      <w:spacing w:before="240" w:after="60" w:line="240" w:lineRule="auto"/>
      <w:outlineLvl w:val="8"/>
    </w:pPr>
    <w:rPr>
      <w:rFonts w:ascii="Arial" w:eastAsia="Times New Roman" w:hAnsi="Arial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uiPriority w:val="99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1Car">
    <w:name w:val="Título 1 Car"/>
    <w:basedOn w:val="Fuentedeprrafopredeter"/>
    <w:link w:val="Ttulo1"/>
    <w:rsid w:val="00BC616B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BC616B"/>
    <w:rPr>
      <w:rFonts w:ascii="Arial" w:eastAsia="Times New Roman" w:hAnsi="Arial" w:cs="Arial"/>
      <w:caps/>
      <w:sz w:val="2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BC616B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BC616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BC616B"/>
    <w:rPr>
      <w:rFonts w:ascii="Arial" w:eastAsia="Times New Roman" w:hAnsi="Arial" w:cs="Arial"/>
      <w:b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BC616B"/>
    <w:rPr>
      <w:rFonts w:ascii="Arial" w:eastAsia="Times New Roman" w:hAnsi="Arial" w:cs="Arial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E33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33A4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33A43"/>
    <w:rPr>
      <w:sz w:val="16"/>
      <w:szCs w:val="16"/>
    </w:rPr>
  </w:style>
  <w:style w:type="paragraph" w:styleId="Ttulo">
    <w:name w:val="Title"/>
    <w:basedOn w:val="Normal"/>
    <w:link w:val="TtuloCar"/>
    <w:qFormat/>
    <w:rsid w:val="007F0E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7F0E2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Textoindependiente31">
    <w:name w:val="Texto independiente 31"/>
    <w:basedOn w:val="Normal"/>
    <w:rsid w:val="006A3CC3"/>
    <w:pPr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customStyle="1" w:styleId="Textoindependiente33">
    <w:name w:val="Texto independiente 33"/>
    <w:basedOn w:val="Normal"/>
    <w:uiPriority w:val="99"/>
    <w:rsid w:val="00AC122D"/>
    <w:pPr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table" w:styleId="Tablaconcuadrcula">
    <w:name w:val="Table Grid"/>
    <w:basedOn w:val="Tablanormal"/>
    <w:rsid w:val="00E017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02161-CC3C-4ACC-983A-9A752ADF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Hugo Villarreal</dc:creator>
  <cp:lastModifiedBy>Camila Chavez V.</cp:lastModifiedBy>
  <cp:revision>2</cp:revision>
  <dcterms:created xsi:type="dcterms:W3CDTF">2023-05-12T16:31:00Z</dcterms:created>
  <dcterms:modified xsi:type="dcterms:W3CDTF">2023-05-12T16:31:00Z</dcterms:modified>
</cp:coreProperties>
</file>