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04B" w14:textId="44B7CC8A" w:rsidR="00CF3303" w:rsidRPr="007C1982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5A2EADB6" w14:textId="77777777" w:rsidR="0062106D" w:rsidRPr="007C1982" w:rsidRDefault="0062106D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5F7FC8DB" w14:textId="77777777" w:rsidR="007C1982" w:rsidRPr="007C1982" w:rsidRDefault="007C1982" w:rsidP="007C1982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  <w:lang w:val="es-EC"/>
        </w:rPr>
      </w:pPr>
      <w:r w:rsidRPr="007C1982">
        <w:rPr>
          <w:rFonts w:cstheme="minorHAnsi"/>
          <w:b/>
          <w:color w:val="17365D" w:themeColor="text2" w:themeShade="BF"/>
          <w:sz w:val="20"/>
          <w:szCs w:val="20"/>
          <w:lang w:val="es-EC"/>
        </w:rPr>
        <w:t>SEGURO CONTRA TODO RIESGO PARA CONTRATISTAS</w:t>
      </w:r>
    </w:p>
    <w:p w14:paraId="4449623C" w14:textId="77777777" w:rsidR="007C1982" w:rsidRPr="007C1982" w:rsidRDefault="007C1982" w:rsidP="007C1982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  <w:lang w:val="es-EC"/>
        </w:rPr>
      </w:pPr>
      <w:r w:rsidRPr="007C1982">
        <w:rPr>
          <w:rFonts w:cstheme="minorHAnsi"/>
          <w:b/>
          <w:color w:val="17365D" w:themeColor="text2" w:themeShade="BF"/>
          <w:sz w:val="20"/>
          <w:szCs w:val="20"/>
          <w:lang w:val="es-EC"/>
        </w:rPr>
        <w:t>CONDICIONES ESPECIALES</w:t>
      </w:r>
    </w:p>
    <w:p w14:paraId="4AD6DB73" w14:textId="77777777" w:rsidR="007C1982" w:rsidRPr="007C1982" w:rsidRDefault="007C1982" w:rsidP="005D2A17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  <w:lang w:val="es-EC"/>
        </w:rPr>
      </w:pPr>
    </w:p>
    <w:p w14:paraId="63CEC219" w14:textId="425826D7" w:rsidR="0055085E" w:rsidRPr="00512867" w:rsidRDefault="007B295F" w:rsidP="005D2A17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CLÁUSULA DE COBERTURA</w:t>
      </w:r>
      <w:r w:rsidR="005D2A17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  <w:r w:rsidR="00995696" w:rsidRPr="00512867">
        <w:rPr>
          <w:rFonts w:cstheme="minorHAnsi"/>
          <w:b/>
          <w:color w:val="17365D" w:themeColor="text2" w:themeShade="BF"/>
          <w:sz w:val="20"/>
          <w:szCs w:val="20"/>
        </w:rPr>
        <w:t>DE TRASLADO TEMPORAL</w:t>
      </w:r>
    </w:p>
    <w:p w14:paraId="77170EE5" w14:textId="77777777" w:rsidR="00D1662C" w:rsidRPr="00512867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2EC6AD32" w14:textId="77777777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PÓLIZA No.:</w:t>
      </w:r>
    </w:p>
    <w:p w14:paraId="16EF1848" w14:textId="77777777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ASEGURADO:</w:t>
      </w:r>
    </w:p>
    <w:p w14:paraId="6D832FB6" w14:textId="77777777" w:rsidR="007B295F" w:rsidRPr="00512867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color w:val="17365D" w:themeColor="text2" w:themeShade="BF"/>
          <w:sz w:val="20"/>
          <w:szCs w:val="20"/>
        </w:rPr>
        <w:t>VIGENCIA DE ESTA CLÁUSULA:</w:t>
      </w:r>
    </w:p>
    <w:p w14:paraId="082CB1D4" w14:textId="77777777" w:rsidR="0062106D" w:rsidRPr="00512867" w:rsidRDefault="0062106D" w:rsidP="0062106D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highlight w:val="yellow"/>
          <w:lang w:val="es-MX"/>
        </w:rPr>
      </w:pPr>
      <w:bookmarkStart w:id="0" w:name="_Hlk102410397"/>
    </w:p>
    <w:p w14:paraId="01091173" w14:textId="470AE62A" w:rsidR="0062106D" w:rsidRPr="00512867" w:rsidRDefault="0062106D" w:rsidP="0062106D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 queda convenido y declarado que la Póliza arriba citada, a la cual se adhiere esta Cláusula, sujeta a las disposiciones que más adelante se expresan</w:t>
      </w:r>
      <w:bookmarkEnd w:id="0"/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proofErr w:type="gramStart"/>
      <w:r w:rsidRPr="00512867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 además, hasta el límite indicado en las condiciones particulares de la Póliza:</w:t>
      </w:r>
    </w:p>
    <w:p w14:paraId="53EF271E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8BC8889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lang w:val="es-MX"/>
        </w:rPr>
        <w:t xml:space="preserve">Los bienes asegurados mientras sean trasladados (excluyendo el transporte) de los predios descritos en las condiciones particulares de la Póliza a otros sitios diferentes y mientras permanezcan en ellos, para su reparación, mantenimiento u otros fines similares, o para evitar daños por cualquier riesgo asegurado bajo la Póliza, por un periodo de sesenta (60) días a partir de la fecha de inicio del traslado, vencidos los cuales cesará automáticamente esta cobertura. </w:t>
      </w:r>
    </w:p>
    <w:p w14:paraId="13CEBE86" w14:textId="77777777" w:rsidR="0062106D" w:rsidRPr="00512867" w:rsidRDefault="0062106D" w:rsidP="0062106D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870B7BF" w14:textId="7D6FCA7B" w:rsidR="00995696" w:rsidRPr="00512867" w:rsidRDefault="0062106D" w:rsidP="0062106D">
      <w:pPr>
        <w:tabs>
          <w:tab w:val="left" w:pos="368"/>
        </w:tabs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lang w:val="es-MX"/>
        </w:rPr>
        <w:t>Esta Cláusula no se aplicará a bienes trasladados de los predios descritos, para almacenamiento normal o para cualquier procesamiento.</w:t>
      </w:r>
    </w:p>
    <w:p w14:paraId="0D496FCE" w14:textId="77777777" w:rsidR="00995696" w:rsidRPr="00512867" w:rsidRDefault="00995696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7D21CF24" w14:textId="4F79C362" w:rsidR="007B295F" w:rsidRPr="00512867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512867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512867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0"/>
          <w:lang w:val="es-MX" w:eastAsia="en-US"/>
        </w:rPr>
      </w:pPr>
    </w:p>
    <w:p w14:paraId="09BFBBC6" w14:textId="7CE1BAD2" w:rsidR="007B295F" w:rsidRPr="00512867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Lugar y fecha</w:t>
      </w:r>
      <w:r w:rsidR="0062106D"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 xml:space="preserve"> de emisión</w:t>
      </w:r>
      <w:r w:rsidR="007B295F" w:rsidRPr="00512867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7D9858EC" w14:textId="77777777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58985EB4" w14:textId="77777777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6875FABA" w14:textId="50B69512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0781A909" w14:textId="77777777" w:rsidR="0062106D" w:rsidRPr="00512867" w:rsidRDefault="0062106D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11209B86" w14:textId="4A5921BC" w:rsidR="007B295F" w:rsidRPr="00512867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12867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12867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19BAFB15" w:rsidR="007B295F" w:rsidRPr="00512867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>EL ASEGURADO</w:t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62106D"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06102A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   </w:t>
      </w:r>
      <w:r w:rsidR="0062106D" w:rsidRPr="00512867">
        <w:rPr>
          <w:rFonts w:cstheme="minorHAnsi"/>
          <w:b/>
          <w:color w:val="17365D" w:themeColor="text2" w:themeShade="BF"/>
          <w:sz w:val="20"/>
          <w:szCs w:val="20"/>
        </w:rPr>
        <w:t xml:space="preserve">  </w:t>
      </w:r>
      <w:r w:rsidRPr="00512867">
        <w:rPr>
          <w:rFonts w:cstheme="minorHAnsi"/>
          <w:b/>
          <w:color w:val="17365D" w:themeColor="text2" w:themeShade="BF"/>
          <w:sz w:val="20"/>
          <w:szCs w:val="20"/>
        </w:rPr>
        <w:t>LA COMPAÑÍA</w:t>
      </w:r>
    </w:p>
    <w:p w14:paraId="0104708F" w14:textId="77777777" w:rsidR="005D2A17" w:rsidRPr="00512867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0E49F7ED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3E8F9679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19BED20F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6FB74720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13481E14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1A196EC" w14:textId="41101DA1" w:rsidR="0068412E" w:rsidRPr="00512867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El Contratante y/o Asegurado podrá solicitar a la Superintendencia de Compañías, </w:t>
      </w:r>
      <w:r w:rsidR="0068412E" w:rsidRPr="00512867">
        <w:rPr>
          <w:rFonts w:asciiTheme="minorHAnsi" w:hAnsiTheme="minorHAnsi" w:cstheme="minorHAnsi"/>
          <w:color w:val="17365D" w:themeColor="text2" w:themeShade="BF"/>
          <w:sz w:val="20"/>
        </w:rPr>
        <w:t>Valores</w:t>
      </w:r>
      <w:r w:rsidRPr="00512867">
        <w:rPr>
          <w:rFonts w:asciiTheme="minorHAnsi" w:hAnsiTheme="minorHAnsi" w:cstheme="minorHAnsi"/>
          <w:color w:val="17365D" w:themeColor="text2" w:themeShade="BF"/>
          <w:sz w:val="20"/>
        </w:rPr>
        <w:t xml:space="preserve"> y Seguros la verificación de este texto.</w:t>
      </w:r>
    </w:p>
    <w:p w14:paraId="3E17E07C" w14:textId="77777777" w:rsidR="0068412E" w:rsidRPr="00512867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DF2EE00" w14:textId="064C758F" w:rsidR="001F18A6" w:rsidRPr="004470F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0"/>
        </w:rPr>
      </w:pPr>
      <w:r w:rsidRPr="004470F6">
        <w:rPr>
          <w:rFonts w:asciiTheme="minorHAnsi" w:hAnsiTheme="minorHAnsi" w:cstheme="minorHAnsi"/>
          <w:color w:val="002060"/>
          <w:sz w:val="20"/>
        </w:rPr>
        <w:t>La Superintendencia de Compañías, Valores y Seguros, para efectos d</w:t>
      </w:r>
      <w:r w:rsidR="0068412E" w:rsidRPr="004470F6">
        <w:rPr>
          <w:rFonts w:asciiTheme="minorHAnsi" w:hAnsiTheme="minorHAnsi" w:cstheme="minorHAnsi"/>
          <w:color w:val="002060"/>
          <w:sz w:val="20"/>
        </w:rPr>
        <w:t xml:space="preserve">e control asignó a la presente </w:t>
      </w:r>
      <w:r w:rsidR="00810EA4" w:rsidRPr="004470F6">
        <w:rPr>
          <w:rFonts w:asciiTheme="minorHAnsi" w:hAnsiTheme="minorHAnsi" w:cstheme="minorHAnsi"/>
          <w:color w:val="002060"/>
          <w:sz w:val="20"/>
        </w:rPr>
        <w:t>Cláusula</w:t>
      </w:r>
      <w:r w:rsidRPr="004470F6">
        <w:rPr>
          <w:rFonts w:asciiTheme="minorHAnsi" w:hAnsiTheme="minorHAnsi" w:cstheme="minorHAnsi"/>
          <w:color w:val="002060"/>
          <w:sz w:val="20"/>
        </w:rPr>
        <w:t xml:space="preserve"> el nú</w:t>
      </w:r>
      <w:r w:rsidR="0068412E" w:rsidRPr="004470F6">
        <w:rPr>
          <w:rFonts w:asciiTheme="minorHAnsi" w:hAnsiTheme="minorHAnsi" w:cstheme="minorHAnsi"/>
          <w:color w:val="002060"/>
          <w:sz w:val="20"/>
        </w:rPr>
        <w:t xml:space="preserve">mero de </w:t>
      </w:r>
      <w:proofErr w:type="gramStart"/>
      <w:r w:rsidR="0068412E" w:rsidRPr="004470F6">
        <w:rPr>
          <w:rFonts w:asciiTheme="minorHAnsi" w:hAnsiTheme="minorHAnsi" w:cstheme="minorHAnsi"/>
          <w:color w:val="002060"/>
          <w:sz w:val="20"/>
        </w:rPr>
        <w:t>registro  con</w:t>
      </w:r>
      <w:proofErr w:type="gramEnd"/>
      <w:r w:rsidR="0068412E" w:rsidRPr="004470F6">
        <w:rPr>
          <w:rFonts w:asciiTheme="minorHAnsi" w:hAnsiTheme="minorHAnsi" w:cstheme="minorHAnsi"/>
          <w:color w:val="002060"/>
          <w:sz w:val="20"/>
        </w:rPr>
        <w:t xml:space="preserve"> oficio </w:t>
      </w:r>
      <w:r w:rsidRPr="004470F6">
        <w:rPr>
          <w:rFonts w:asciiTheme="minorHAnsi" w:hAnsiTheme="minorHAnsi" w:cstheme="minorHAnsi"/>
          <w:color w:val="002060"/>
          <w:sz w:val="20"/>
        </w:rPr>
        <w:t>No</w:t>
      </w:r>
      <w:r w:rsidR="0068412E" w:rsidRPr="004470F6">
        <w:rPr>
          <w:rFonts w:asciiTheme="minorHAnsi" w:hAnsiTheme="minorHAnsi" w:cstheme="minorHAnsi"/>
          <w:color w:val="002060"/>
          <w:sz w:val="20"/>
        </w:rPr>
        <w:t>.</w:t>
      </w:r>
      <w:r w:rsidR="004470F6" w:rsidRPr="004470F6">
        <w:rPr>
          <w:rFonts w:asciiTheme="minorHAnsi" w:hAnsiTheme="minorHAnsi" w:cstheme="minorHAnsi"/>
          <w:color w:val="002060"/>
          <w:sz w:val="20"/>
        </w:rPr>
        <w:t xml:space="preserve"> </w:t>
      </w:r>
      <w:r w:rsidR="004470F6" w:rsidRPr="004470F6">
        <w:rPr>
          <w:rFonts w:asciiTheme="minorHAnsi" w:hAnsiTheme="minorHAnsi" w:cstheme="minorHAnsi"/>
          <w:color w:val="002060"/>
          <w:sz w:val="20"/>
        </w:rPr>
        <w:t>SCVS-13-14-CA-263-123004423-21062023</w:t>
      </w:r>
      <w:r w:rsidR="004470F6" w:rsidRPr="004470F6">
        <w:rPr>
          <w:rFonts w:asciiTheme="minorHAnsi" w:hAnsiTheme="minorHAnsi" w:cstheme="minorHAnsi"/>
          <w:color w:val="002060"/>
          <w:sz w:val="20"/>
        </w:rPr>
        <w:t xml:space="preserve"> con fecha 21 de junio de 2023. </w:t>
      </w:r>
    </w:p>
    <w:p w14:paraId="50CD26F5" w14:textId="77777777" w:rsidR="0062106D" w:rsidRPr="00512867" w:rsidRDefault="0062106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sectPr w:rsidR="0062106D" w:rsidRPr="00512867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C264" w14:textId="77777777" w:rsidR="004340C8" w:rsidRDefault="004340C8" w:rsidP="005C690A">
      <w:pPr>
        <w:spacing w:after="0" w:line="240" w:lineRule="auto"/>
      </w:pPr>
      <w:r>
        <w:separator/>
      </w:r>
    </w:p>
  </w:endnote>
  <w:endnote w:type="continuationSeparator" w:id="0">
    <w:p w14:paraId="76CD8908" w14:textId="77777777" w:rsidR="004340C8" w:rsidRDefault="004340C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B35" w14:textId="77777777" w:rsidR="004340C8" w:rsidRDefault="004340C8" w:rsidP="005C690A">
      <w:pPr>
        <w:spacing w:after="0" w:line="240" w:lineRule="auto"/>
      </w:pPr>
      <w:r>
        <w:separator/>
      </w:r>
    </w:p>
  </w:footnote>
  <w:footnote w:type="continuationSeparator" w:id="0">
    <w:p w14:paraId="303F44C4" w14:textId="77777777" w:rsidR="004340C8" w:rsidRDefault="004340C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499765">
    <w:abstractNumId w:val="10"/>
  </w:num>
  <w:num w:numId="2" w16cid:durableId="238944601">
    <w:abstractNumId w:val="5"/>
  </w:num>
  <w:num w:numId="3" w16cid:durableId="1566256422">
    <w:abstractNumId w:val="2"/>
  </w:num>
  <w:num w:numId="4" w16cid:durableId="747075985">
    <w:abstractNumId w:val="11"/>
  </w:num>
  <w:num w:numId="5" w16cid:durableId="1478575563">
    <w:abstractNumId w:val="8"/>
  </w:num>
  <w:num w:numId="6" w16cid:durableId="1743871460">
    <w:abstractNumId w:val="6"/>
  </w:num>
  <w:num w:numId="7" w16cid:durableId="2098746225">
    <w:abstractNumId w:val="7"/>
  </w:num>
  <w:num w:numId="8" w16cid:durableId="530797938">
    <w:abstractNumId w:val="15"/>
  </w:num>
  <w:num w:numId="9" w16cid:durableId="675881337">
    <w:abstractNumId w:val="12"/>
  </w:num>
  <w:num w:numId="10" w16cid:durableId="127210530">
    <w:abstractNumId w:val="13"/>
  </w:num>
  <w:num w:numId="11" w16cid:durableId="275913370">
    <w:abstractNumId w:val="14"/>
  </w:num>
  <w:num w:numId="12" w16cid:durableId="1022165945">
    <w:abstractNumId w:val="4"/>
  </w:num>
  <w:num w:numId="13" w16cid:durableId="304891872">
    <w:abstractNumId w:val="3"/>
  </w:num>
  <w:num w:numId="14" w16cid:durableId="803230660">
    <w:abstractNumId w:val="0"/>
  </w:num>
  <w:num w:numId="15" w16cid:durableId="1333534014">
    <w:abstractNumId w:val="1"/>
  </w:num>
  <w:num w:numId="16" w16cid:durableId="1271934841">
    <w:abstractNumId w:val="16"/>
  </w:num>
  <w:num w:numId="17" w16cid:durableId="14845480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5A90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2D9D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340C8"/>
    <w:rsid w:val="004470F6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2867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106D"/>
    <w:rsid w:val="00627462"/>
    <w:rsid w:val="00631FD1"/>
    <w:rsid w:val="006342E8"/>
    <w:rsid w:val="006433F3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C1982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052F"/>
    <w:rsid w:val="0093308D"/>
    <w:rsid w:val="00946F59"/>
    <w:rsid w:val="00951291"/>
    <w:rsid w:val="0096623C"/>
    <w:rsid w:val="00995696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494D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3CD7-77CB-40F6-9908-B2EA1A48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2023-06-27T15:39:00Z</dcterms:created>
  <dcterms:modified xsi:type="dcterms:W3CDTF">2023-06-27T15:39:00Z</dcterms:modified>
</cp:coreProperties>
</file>